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Theme="majorEastAsia" w:hAnsiTheme="majorEastAsia" w:eastAsiaTheme="majorEastAsia"/>
          <w:b w:val="0"/>
          <w:bCs/>
          <w:sz w:val="44"/>
          <w:szCs w:val="44"/>
        </w:rPr>
      </w:pPr>
    </w:p>
    <w:p>
      <w:pPr>
        <w:spacing w:line="600" w:lineRule="exact"/>
        <w:jc w:val="center"/>
        <w:rPr>
          <w:rFonts w:hint="eastAsia" w:ascii="仿宋" w:hAnsi="仿宋" w:eastAsia="仿宋" w:cs="仿宋"/>
          <w:b w:val="0"/>
          <w:bCs/>
          <w:sz w:val="36"/>
          <w:szCs w:val="36"/>
        </w:rPr>
      </w:pPr>
      <w:r>
        <w:rPr>
          <w:rFonts w:hint="eastAsia" w:ascii="仿宋" w:hAnsi="仿宋" w:eastAsia="仿宋" w:cs="仿宋"/>
          <w:b w:val="0"/>
          <w:bCs/>
          <w:sz w:val="36"/>
          <w:szCs w:val="36"/>
          <w:lang w:eastAsia="zh-CN"/>
        </w:rPr>
        <w:t>2023</w:t>
      </w:r>
      <w:r>
        <w:rPr>
          <w:rFonts w:hint="eastAsia" w:ascii="仿宋" w:hAnsi="仿宋" w:eastAsia="仿宋" w:cs="仿宋"/>
          <w:b w:val="0"/>
          <w:bCs/>
          <w:sz w:val="36"/>
          <w:szCs w:val="36"/>
        </w:rPr>
        <w:t>年驻马店市</w:t>
      </w:r>
      <w:r>
        <w:rPr>
          <w:rFonts w:hint="eastAsia" w:ascii="仿宋" w:hAnsi="仿宋" w:eastAsia="仿宋" w:cs="仿宋"/>
          <w:b w:val="0"/>
          <w:bCs/>
          <w:sz w:val="36"/>
          <w:szCs w:val="36"/>
          <w:lang w:val="en-US" w:eastAsia="zh-CN"/>
        </w:rPr>
        <w:t>种猪改良中心</w:t>
      </w:r>
      <w:r>
        <w:rPr>
          <w:rFonts w:hint="eastAsia" w:ascii="仿宋" w:hAnsi="仿宋" w:eastAsia="仿宋" w:cs="仿宋"/>
          <w:b w:val="0"/>
          <w:bCs/>
          <w:sz w:val="36"/>
          <w:szCs w:val="36"/>
        </w:rPr>
        <w:t>预算说明</w:t>
      </w:r>
    </w:p>
    <w:p>
      <w:pPr>
        <w:widowControl/>
        <w:spacing w:line="600" w:lineRule="exact"/>
        <w:ind w:firstLine="480"/>
        <w:jc w:val="center"/>
        <w:rPr>
          <w:rFonts w:ascii="仿宋" w:hAnsi="仿宋" w:eastAsia="仿宋" w:cs="Times New Roman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480"/>
        <w:jc w:val="center"/>
        <w:rPr>
          <w:rFonts w:hint="eastAsia" w:ascii="黑体" w:hAnsi="黑体" w:eastAsia="黑体" w:cs="黑体"/>
          <w:b w:val="0"/>
          <w:bCs w:val="0"/>
          <w:kern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44"/>
          <w:szCs w:val="44"/>
        </w:rPr>
        <w:t>目  录</w:t>
      </w:r>
    </w:p>
    <w:p>
      <w:pPr>
        <w:widowControl/>
        <w:spacing w:line="600" w:lineRule="exact"/>
        <w:ind w:firstLine="588" w:firstLineChars="196"/>
        <w:rPr>
          <w:rFonts w:ascii="黑体" w:hAnsi="黑体" w:eastAsia="黑体" w:cs="Times New Roman"/>
          <w:kern w:val="0"/>
          <w:sz w:val="30"/>
          <w:szCs w:val="30"/>
        </w:rPr>
      </w:pPr>
      <w:r>
        <w:rPr>
          <w:rFonts w:hint="eastAsia" w:ascii="黑体" w:hAnsi="黑体" w:eastAsia="黑体" w:cs="黑体"/>
          <w:kern w:val="0"/>
          <w:sz w:val="30"/>
          <w:szCs w:val="30"/>
        </w:rPr>
        <w:t>第一部分</w:t>
      </w:r>
      <w:r>
        <w:rPr>
          <w:rFonts w:ascii="黑体" w:hAnsi="黑体" w:eastAsia="黑体" w:cs="黑体"/>
          <w:kern w:val="0"/>
          <w:sz w:val="30"/>
          <w:szCs w:val="30"/>
        </w:rPr>
        <w:t xml:space="preserve"> </w:t>
      </w:r>
      <w:r>
        <w:rPr>
          <w:rFonts w:hint="eastAsia" w:ascii="黑体" w:hAnsi="黑体" w:eastAsia="黑体" w:cs="黑体"/>
          <w:kern w:val="0"/>
          <w:sz w:val="30"/>
          <w:szCs w:val="30"/>
        </w:rPr>
        <w:t>驻马店市</w:t>
      </w:r>
      <w:r>
        <w:rPr>
          <w:rFonts w:hint="eastAsia" w:ascii="黑体" w:hAnsi="黑体" w:eastAsia="黑体" w:cs="黑体"/>
          <w:kern w:val="0"/>
          <w:sz w:val="30"/>
          <w:szCs w:val="30"/>
          <w:lang w:val="en-US" w:eastAsia="zh-CN"/>
        </w:rPr>
        <w:t>种猪改良中心</w:t>
      </w:r>
      <w:r>
        <w:rPr>
          <w:rFonts w:hint="eastAsia" w:ascii="黑体" w:hAnsi="黑体" w:eastAsia="黑体" w:cs="黑体"/>
          <w:kern w:val="0"/>
          <w:sz w:val="30"/>
          <w:szCs w:val="30"/>
        </w:rPr>
        <w:t>概况</w:t>
      </w:r>
    </w:p>
    <w:p>
      <w:pPr>
        <w:spacing w:line="600" w:lineRule="exact"/>
        <w:ind w:firstLine="600" w:firstLineChars="200"/>
        <w:rPr>
          <w:rFonts w:ascii="仿宋" w:hAnsi="仿宋" w:eastAsia="仿宋" w:cs="Times New Roman"/>
          <w:kern w:val="0"/>
          <w:sz w:val="30"/>
          <w:szCs w:val="30"/>
        </w:rPr>
      </w:pPr>
      <w:r>
        <w:rPr>
          <w:rFonts w:hint="eastAsia" w:ascii="仿宋" w:hAnsi="仿宋" w:eastAsia="仿宋" w:cs="仿宋_GB2312"/>
          <w:kern w:val="0"/>
          <w:sz w:val="30"/>
          <w:szCs w:val="30"/>
        </w:rPr>
        <w:t>一、主要职能</w:t>
      </w:r>
    </w:p>
    <w:p>
      <w:pPr>
        <w:spacing w:line="600" w:lineRule="exact"/>
        <w:ind w:firstLine="600" w:firstLineChars="200"/>
        <w:jc w:val="left"/>
        <w:rPr>
          <w:rFonts w:ascii="仿宋" w:hAnsi="仿宋" w:eastAsia="仿宋" w:cs="Times New Roman"/>
          <w:kern w:val="0"/>
          <w:sz w:val="30"/>
          <w:szCs w:val="30"/>
        </w:rPr>
      </w:pPr>
      <w:r>
        <w:rPr>
          <w:rFonts w:hint="eastAsia" w:ascii="仿宋" w:hAnsi="仿宋" w:eastAsia="仿宋" w:cs="仿宋_GB2312"/>
          <w:kern w:val="0"/>
          <w:sz w:val="30"/>
          <w:szCs w:val="30"/>
        </w:rPr>
        <w:t>二、机构设置及预算单位构成</w:t>
      </w:r>
    </w:p>
    <w:p>
      <w:pPr>
        <w:widowControl/>
        <w:spacing w:line="600" w:lineRule="exact"/>
        <w:ind w:firstLine="600" w:firstLineChars="200"/>
        <w:rPr>
          <w:rFonts w:ascii="黑体" w:hAnsi="黑体" w:eastAsia="黑体" w:cs="Times New Roman"/>
          <w:kern w:val="0"/>
          <w:sz w:val="30"/>
          <w:szCs w:val="30"/>
        </w:rPr>
      </w:pPr>
      <w:r>
        <w:rPr>
          <w:rFonts w:hint="eastAsia" w:ascii="黑体" w:hAnsi="黑体" w:eastAsia="黑体" w:cs="黑体"/>
          <w:kern w:val="0"/>
          <w:sz w:val="30"/>
          <w:szCs w:val="30"/>
        </w:rPr>
        <w:t>第二部分</w:t>
      </w:r>
      <w:r>
        <w:rPr>
          <w:rFonts w:ascii="黑体" w:hAnsi="黑体" w:eastAsia="黑体" w:cs="黑体"/>
          <w:kern w:val="0"/>
          <w:sz w:val="30"/>
          <w:szCs w:val="30"/>
        </w:rPr>
        <w:t xml:space="preserve"> </w:t>
      </w:r>
      <w:r>
        <w:rPr>
          <w:rFonts w:hint="eastAsia" w:ascii="黑体" w:hAnsi="黑体" w:eastAsia="黑体" w:cs="黑体"/>
          <w:kern w:val="0"/>
          <w:sz w:val="30"/>
          <w:szCs w:val="30"/>
        </w:rPr>
        <w:t>驻马店市</w:t>
      </w:r>
      <w:r>
        <w:rPr>
          <w:rFonts w:hint="eastAsia" w:ascii="黑体" w:hAnsi="黑体" w:eastAsia="黑体" w:cs="黑体"/>
          <w:kern w:val="0"/>
          <w:sz w:val="30"/>
          <w:szCs w:val="30"/>
          <w:lang w:val="en-US" w:eastAsia="zh-CN"/>
        </w:rPr>
        <w:t>种猪改良中心</w:t>
      </w:r>
      <w:r>
        <w:rPr>
          <w:rFonts w:hint="eastAsia" w:ascii="黑体" w:hAnsi="黑体" w:eastAsia="黑体" w:cs="黑体"/>
          <w:kern w:val="0"/>
          <w:sz w:val="30"/>
          <w:szCs w:val="30"/>
          <w:lang w:eastAsia="zh-CN"/>
        </w:rPr>
        <w:t>2023</w:t>
      </w:r>
      <w:r>
        <w:rPr>
          <w:rFonts w:hint="eastAsia" w:ascii="黑体" w:hAnsi="黑体" w:eastAsia="黑体" w:cs="黑体"/>
          <w:kern w:val="0"/>
          <w:sz w:val="30"/>
          <w:szCs w:val="30"/>
        </w:rPr>
        <w:t>年度预算情况说明</w:t>
      </w:r>
    </w:p>
    <w:p>
      <w:pPr>
        <w:spacing w:line="60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一、收入支出预算总体情况说明</w:t>
      </w:r>
    </w:p>
    <w:p>
      <w:pPr>
        <w:spacing w:line="60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二、收入预算总体情况说明</w:t>
      </w:r>
    </w:p>
    <w:p>
      <w:pPr>
        <w:spacing w:line="60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三、支出预算总体情况说明</w:t>
      </w:r>
    </w:p>
    <w:p>
      <w:pPr>
        <w:spacing w:line="60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四、财政拨款收入支出预算总体情况说明</w:t>
      </w:r>
    </w:p>
    <w:p>
      <w:pPr>
        <w:spacing w:line="60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五、一般公共预算支出预算情况说明</w:t>
      </w:r>
    </w:p>
    <w:p>
      <w:pPr>
        <w:spacing w:line="60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六、一般公共预算基本支出预算情况说明</w:t>
      </w:r>
    </w:p>
    <w:p>
      <w:pPr>
        <w:spacing w:line="60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七、政府性基金预算支出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预</w:t>
      </w:r>
      <w:r>
        <w:rPr>
          <w:rFonts w:hint="eastAsia" w:ascii="仿宋" w:hAnsi="仿宋" w:eastAsia="仿宋" w:cs="仿宋"/>
          <w:sz w:val="30"/>
          <w:szCs w:val="30"/>
        </w:rPr>
        <w:t>算情况说明</w:t>
      </w:r>
    </w:p>
    <w:p>
      <w:pPr>
        <w:spacing w:line="60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八、“三公”经费支出预算情况说明</w:t>
      </w:r>
    </w:p>
    <w:p>
      <w:pPr>
        <w:spacing w:line="60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九、其他重要事项的情况说明</w:t>
      </w:r>
    </w:p>
    <w:p>
      <w:pPr>
        <w:widowControl/>
        <w:spacing w:line="600" w:lineRule="exact"/>
        <w:ind w:firstLine="600" w:firstLineChars="200"/>
        <w:rPr>
          <w:rFonts w:ascii="黑体" w:hAnsi="黑体" w:eastAsia="黑体" w:cs="Times New Roman"/>
          <w:kern w:val="0"/>
          <w:sz w:val="30"/>
          <w:szCs w:val="30"/>
        </w:rPr>
      </w:pPr>
      <w:r>
        <w:rPr>
          <w:rFonts w:hint="eastAsia" w:ascii="黑体" w:hAnsi="黑体" w:eastAsia="黑体" w:cs="黑体"/>
          <w:kern w:val="0"/>
          <w:sz w:val="30"/>
          <w:szCs w:val="30"/>
        </w:rPr>
        <w:t>第三部分</w:t>
      </w:r>
      <w:r>
        <w:rPr>
          <w:rFonts w:ascii="黑体" w:hAnsi="黑体" w:eastAsia="黑体" w:cs="黑体"/>
          <w:kern w:val="0"/>
          <w:sz w:val="30"/>
          <w:szCs w:val="30"/>
        </w:rPr>
        <w:t xml:space="preserve"> </w:t>
      </w:r>
      <w:r>
        <w:rPr>
          <w:rFonts w:hint="eastAsia" w:ascii="黑体" w:hAnsi="黑体" w:eastAsia="黑体" w:cs="黑体"/>
          <w:kern w:val="0"/>
          <w:sz w:val="30"/>
          <w:szCs w:val="30"/>
        </w:rPr>
        <w:t>名词解释</w:t>
      </w:r>
    </w:p>
    <w:p>
      <w:pPr>
        <w:widowControl/>
        <w:spacing w:line="600" w:lineRule="exact"/>
        <w:ind w:firstLine="600" w:firstLineChars="200"/>
        <w:rPr>
          <w:rFonts w:ascii="黑体" w:hAnsi="黑体" w:eastAsia="黑体" w:cs="Times New Roman"/>
          <w:kern w:val="0"/>
          <w:sz w:val="30"/>
          <w:szCs w:val="30"/>
        </w:rPr>
      </w:pPr>
      <w:r>
        <w:rPr>
          <w:rFonts w:hint="eastAsia" w:ascii="黑体" w:hAnsi="黑体" w:eastAsia="黑体" w:cs="黑体"/>
          <w:kern w:val="0"/>
          <w:sz w:val="30"/>
          <w:szCs w:val="30"/>
        </w:rPr>
        <w:t>附件：驻马店市</w:t>
      </w:r>
      <w:r>
        <w:rPr>
          <w:rFonts w:hint="eastAsia" w:ascii="黑体" w:hAnsi="黑体" w:eastAsia="黑体" w:cs="黑体"/>
          <w:kern w:val="0"/>
          <w:sz w:val="30"/>
          <w:szCs w:val="30"/>
          <w:lang w:val="en-US" w:eastAsia="zh-CN"/>
        </w:rPr>
        <w:t>种猪改良中心</w:t>
      </w:r>
      <w:r>
        <w:rPr>
          <w:rFonts w:hint="eastAsia" w:ascii="黑体" w:hAnsi="黑体" w:eastAsia="黑体" w:cs="黑体"/>
          <w:kern w:val="0"/>
          <w:sz w:val="30"/>
          <w:szCs w:val="30"/>
          <w:lang w:eastAsia="zh-CN"/>
        </w:rPr>
        <w:t>2023</w:t>
      </w:r>
      <w:r>
        <w:rPr>
          <w:rFonts w:hint="eastAsia" w:ascii="黑体" w:hAnsi="黑体" w:eastAsia="黑体" w:cs="黑体"/>
          <w:kern w:val="0"/>
          <w:sz w:val="30"/>
          <w:szCs w:val="30"/>
        </w:rPr>
        <w:t>年度部门预算表</w:t>
      </w:r>
    </w:p>
    <w:p>
      <w:pPr>
        <w:widowControl/>
        <w:spacing w:line="600" w:lineRule="exact"/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一、部门收支总体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预算</w:t>
      </w:r>
      <w:r>
        <w:rPr>
          <w:rFonts w:hint="eastAsia" w:ascii="仿宋" w:hAnsi="仿宋" w:eastAsia="仿宋" w:cs="仿宋"/>
          <w:kern w:val="0"/>
          <w:sz w:val="30"/>
          <w:szCs w:val="30"/>
        </w:rPr>
        <w:t>表</w:t>
      </w:r>
    </w:p>
    <w:p>
      <w:pPr>
        <w:widowControl/>
        <w:spacing w:line="600" w:lineRule="exact"/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二、部门收入总体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预算</w:t>
      </w:r>
      <w:r>
        <w:rPr>
          <w:rFonts w:hint="eastAsia" w:ascii="仿宋" w:hAnsi="仿宋" w:eastAsia="仿宋" w:cs="仿宋"/>
          <w:kern w:val="0"/>
          <w:sz w:val="30"/>
          <w:szCs w:val="30"/>
        </w:rPr>
        <w:t>表</w:t>
      </w:r>
    </w:p>
    <w:p>
      <w:pPr>
        <w:widowControl/>
        <w:spacing w:line="600" w:lineRule="exact"/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三、部门支出总体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预算</w:t>
      </w:r>
      <w:r>
        <w:rPr>
          <w:rFonts w:hint="eastAsia" w:ascii="仿宋" w:hAnsi="仿宋" w:eastAsia="仿宋" w:cs="仿宋"/>
          <w:kern w:val="0"/>
          <w:sz w:val="30"/>
          <w:szCs w:val="30"/>
        </w:rPr>
        <w:t>表</w:t>
      </w:r>
    </w:p>
    <w:p>
      <w:pPr>
        <w:widowControl/>
        <w:spacing w:line="600" w:lineRule="exact"/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四、财政拨款收支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预算</w:t>
      </w:r>
      <w:r>
        <w:rPr>
          <w:rFonts w:hint="eastAsia" w:ascii="仿宋" w:hAnsi="仿宋" w:eastAsia="仿宋" w:cs="仿宋"/>
          <w:kern w:val="0"/>
          <w:sz w:val="30"/>
          <w:szCs w:val="30"/>
        </w:rPr>
        <w:t>表</w:t>
      </w:r>
    </w:p>
    <w:p>
      <w:pPr>
        <w:widowControl/>
        <w:spacing w:line="600" w:lineRule="exact"/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五、一般公共预算支出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预算</w:t>
      </w:r>
      <w:r>
        <w:rPr>
          <w:rFonts w:hint="eastAsia" w:ascii="仿宋" w:hAnsi="仿宋" w:eastAsia="仿宋" w:cs="仿宋"/>
          <w:kern w:val="0"/>
          <w:sz w:val="30"/>
          <w:szCs w:val="30"/>
        </w:rPr>
        <w:t>表</w:t>
      </w:r>
    </w:p>
    <w:p>
      <w:pPr>
        <w:widowControl/>
        <w:spacing w:line="600" w:lineRule="exact"/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六、一般公共预算基本支出表</w:t>
      </w:r>
    </w:p>
    <w:p>
      <w:pPr>
        <w:widowControl/>
        <w:spacing w:line="600" w:lineRule="exact"/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七</w:t>
      </w:r>
      <w:r>
        <w:rPr>
          <w:rFonts w:hint="eastAsia" w:ascii="仿宋" w:hAnsi="仿宋" w:eastAsia="仿宋" w:cs="仿宋"/>
          <w:kern w:val="0"/>
          <w:sz w:val="30"/>
          <w:szCs w:val="30"/>
        </w:rPr>
        <w:t>、支出经济分类汇总表</w:t>
      </w:r>
    </w:p>
    <w:p>
      <w:pPr>
        <w:widowControl/>
        <w:spacing w:line="600" w:lineRule="exact"/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八</w:t>
      </w:r>
      <w:r>
        <w:rPr>
          <w:rFonts w:hint="eastAsia" w:ascii="仿宋" w:hAnsi="仿宋" w:eastAsia="仿宋" w:cs="仿宋"/>
          <w:kern w:val="0"/>
          <w:sz w:val="30"/>
          <w:szCs w:val="30"/>
        </w:rPr>
        <w:t>、一般公共预算“三公”经费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预算</w:t>
      </w:r>
      <w:r>
        <w:rPr>
          <w:rFonts w:hint="eastAsia" w:ascii="仿宋" w:hAnsi="仿宋" w:eastAsia="仿宋" w:cs="仿宋"/>
          <w:kern w:val="0"/>
          <w:sz w:val="30"/>
          <w:szCs w:val="30"/>
        </w:rPr>
        <w:t>表</w:t>
      </w:r>
    </w:p>
    <w:p>
      <w:pPr>
        <w:widowControl/>
        <w:spacing w:line="600" w:lineRule="exact"/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九</w:t>
      </w:r>
      <w:r>
        <w:rPr>
          <w:rFonts w:hint="eastAsia" w:ascii="仿宋" w:hAnsi="仿宋" w:eastAsia="仿宋" w:cs="仿宋"/>
          <w:kern w:val="0"/>
          <w:sz w:val="30"/>
          <w:szCs w:val="30"/>
        </w:rPr>
        <w:t>、政府性基金预算支出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预算</w:t>
      </w:r>
      <w:r>
        <w:rPr>
          <w:rFonts w:hint="eastAsia" w:ascii="仿宋" w:hAnsi="仿宋" w:eastAsia="仿宋" w:cs="仿宋"/>
          <w:kern w:val="0"/>
          <w:sz w:val="30"/>
          <w:szCs w:val="30"/>
        </w:rPr>
        <w:t>表</w:t>
      </w:r>
    </w:p>
    <w:p>
      <w:pPr>
        <w:widowControl/>
        <w:spacing w:line="600" w:lineRule="exact"/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十</w:t>
      </w:r>
      <w:r>
        <w:rPr>
          <w:rFonts w:hint="eastAsia" w:ascii="仿宋" w:hAnsi="仿宋" w:eastAsia="仿宋" w:cs="仿宋"/>
          <w:kern w:val="0"/>
          <w:sz w:val="30"/>
          <w:szCs w:val="30"/>
        </w:rPr>
        <w:t>、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项目支出预算表</w:t>
      </w:r>
    </w:p>
    <w:p>
      <w:pPr>
        <w:widowControl/>
        <w:spacing w:line="600" w:lineRule="exact"/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十一、市级部门（单位）整体绩效目标表</w:t>
      </w:r>
    </w:p>
    <w:p>
      <w:pPr>
        <w:widowControl/>
        <w:spacing w:line="600" w:lineRule="exact"/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十二、市级部门预算项目绩效目标汇总表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第一部分</w:t>
      </w:r>
    </w:p>
    <w:p>
      <w:pPr>
        <w:spacing w:line="6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驻马店市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种猪改良中心</w:t>
      </w:r>
      <w:r>
        <w:rPr>
          <w:rFonts w:hint="eastAsia" w:ascii="黑体" w:hAnsi="黑体" w:eastAsia="黑体"/>
          <w:sz w:val="30"/>
          <w:szCs w:val="30"/>
        </w:rPr>
        <w:t>概况</w:t>
      </w:r>
    </w:p>
    <w:p>
      <w:pPr>
        <w:spacing w:line="600" w:lineRule="exact"/>
      </w:pPr>
      <w:r>
        <w:t> 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驻马店市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种猪改良中心</w:t>
      </w:r>
      <w:r>
        <w:rPr>
          <w:rFonts w:hint="eastAsia" w:ascii="黑体" w:hAnsi="黑体" w:eastAsia="黑体" w:cs="黑体"/>
          <w:sz w:val="30"/>
          <w:szCs w:val="30"/>
        </w:rPr>
        <w:t>主要职能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560" w:lineRule="exact"/>
        <w:ind w:firstLine="600" w:firstLineChars="200"/>
        <w:textAlignment w:val="auto"/>
        <w:rPr>
          <w:rFonts w:hint="default" w:ascii="黑体" w:hAnsi="黑体" w:eastAsia="黑体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驻马店市种猪改良研究中心是农科院所属下级单位，机构规格相当于正科级，主要从事种猪业的科学研究新品种开发推广等工作。其主要职责：1、根据市、院有关部门下达、委托的重点项目和公关研究课题，针对全市牧业生产中的关键科学技术问题，组织开展科学研究。2、种猪品种引进、繁育、改良；规模化饲养技术、疫病防治技术研究；养猪饲料混配技术研究。</w:t>
      </w:r>
    </w:p>
    <w:p>
      <w:pPr>
        <w:spacing w:line="600" w:lineRule="exact"/>
        <w:ind w:firstLine="600" w:firstLineChars="200"/>
        <w:jc w:val="left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二、驻马店市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种猪改良中心</w:t>
      </w:r>
      <w:r>
        <w:rPr>
          <w:rFonts w:hint="eastAsia" w:ascii="黑体" w:hAnsi="黑体" w:eastAsia="黑体" w:cs="黑体"/>
          <w:sz w:val="30"/>
          <w:szCs w:val="30"/>
        </w:rPr>
        <w:t>机构设置及预算单位构成</w:t>
      </w:r>
    </w:p>
    <w:p>
      <w:pPr>
        <w:numPr>
          <w:ilvl w:val="0"/>
          <w:numId w:val="0"/>
        </w:numPr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驻马店市种猪改良中心预算为本单位预算。</w:t>
      </w:r>
    </w:p>
    <w:p>
      <w:pPr>
        <w:widowControl/>
        <w:spacing w:line="600" w:lineRule="exact"/>
        <w:ind w:firstLine="480"/>
        <w:rPr>
          <w:rFonts w:ascii="华文仿宋" w:hAnsi="华文仿宋" w:eastAsia="华文仿宋" w:cs="Times New Roman"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ascii="黑体" w:hAnsi="黑体" w:eastAsia="黑体" w:cs="黑体"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ascii="黑体" w:hAnsi="黑体" w:eastAsia="黑体" w:cs="黑体"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ascii="黑体" w:hAnsi="黑体" w:eastAsia="黑体" w:cs="黑体"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ascii="黑体" w:hAnsi="黑体" w:eastAsia="黑体" w:cs="黑体"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ascii="黑体" w:hAnsi="黑体" w:eastAsia="黑体" w:cs="黑体"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ascii="黑体" w:hAnsi="黑体" w:eastAsia="黑体" w:cs="黑体"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ascii="黑体" w:hAnsi="黑体" w:eastAsia="黑体" w:cs="黑体"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ascii="黑体" w:hAnsi="黑体" w:eastAsia="黑体" w:cs="黑体"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hint="eastAsia" w:ascii="黑体" w:hAnsi="黑体" w:eastAsia="黑体" w:cs="黑体"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hint="eastAsia" w:ascii="黑体" w:hAnsi="黑体" w:eastAsia="黑体" w:cs="黑体"/>
          <w:kern w:val="0"/>
          <w:sz w:val="30"/>
          <w:szCs w:val="30"/>
        </w:rPr>
      </w:pPr>
    </w:p>
    <w:p>
      <w:pPr>
        <w:widowControl/>
        <w:spacing w:line="600" w:lineRule="exact"/>
        <w:jc w:val="center"/>
        <w:rPr>
          <w:rFonts w:hint="eastAsia" w:ascii="黑体" w:hAnsi="黑体" w:eastAsia="黑体" w:cs="黑体"/>
          <w:kern w:val="0"/>
          <w:sz w:val="30"/>
          <w:szCs w:val="30"/>
        </w:rPr>
      </w:pPr>
      <w:r>
        <w:rPr>
          <w:rFonts w:hint="eastAsia" w:ascii="黑体" w:hAnsi="黑体" w:eastAsia="黑体" w:cs="黑体"/>
          <w:kern w:val="0"/>
          <w:sz w:val="30"/>
          <w:szCs w:val="30"/>
        </w:rPr>
        <w:t xml:space="preserve">第二部分 </w:t>
      </w:r>
    </w:p>
    <w:p>
      <w:pPr>
        <w:widowControl/>
        <w:spacing w:line="600" w:lineRule="exact"/>
        <w:jc w:val="center"/>
        <w:rPr>
          <w:rFonts w:hint="eastAsia" w:ascii="黑体" w:hAnsi="黑体" w:eastAsia="黑体" w:cs="黑体"/>
          <w:kern w:val="0"/>
          <w:sz w:val="30"/>
          <w:szCs w:val="30"/>
        </w:rPr>
      </w:pPr>
      <w:r>
        <w:rPr>
          <w:rFonts w:hint="eastAsia" w:ascii="黑体" w:hAnsi="黑体" w:eastAsia="黑体" w:cs="黑体"/>
          <w:kern w:val="0"/>
          <w:sz w:val="30"/>
          <w:szCs w:val="30"/>
        </w:rPr>
        <w:t xml:space="preserve"> 驻马店市</w:t>
      </w:r>
      <w:r>
        <w:rPr>
          <w:rFonts w:hint="eastAsia" w:ascii="黑体" w:hAnsi="黑体" w:eastAsia="黑体" w:cs="黑体"/>
          <w:kern w:val="0"/>
          <w:sz w:val="30"/>
          <w:szCs w:val="30"/>
          <w:lang w:val="en-US" w:eastAsia="zh-CN"/>
        </w:rPr>
        <w:t>种猪改良中心</w:t>
      </w:r>
      <w:r>
        <w:rPr>
          <w:rFonts w:hint="eastAsia" w:ascii="黑体" w:hAnsi="黑体" w:eastAsia="黑体" w:cs="黑体"/>
          <w:kern w:val="0"/>
          <w:sz w:val="30"/>
          <w:szCs w:val="30"/>
          <w:lang w:eastAsia="zh-CN"/>
        </w:rPr>
        <w:t>2023</w:t>
      </w:r>
      <w:r>
        <w:rPr>
          <w:rFonts w:hint="eastAsia" w:ascii="黑体" w:hAnsi="黑体" w:eastAsia="黑体" w:cs="黑体"/>
          <w:kern w:val="0"/>
          <w:sz w:val="30"/>
          <w:szCs w:val="30"/>
        </w:rPr>
        <w:t>年度部门预算情况说明</w:t>
      </w:r>
    </w:p>
    <w:p>
      <w:pPr>
        <w:spacing w:line="600" w:lineRule="exact"/>
        <w:rPr>
          <w:rFonts w:ascii="黑体" w:hAnsi="黑体" w:eastAsia="黑体"/>
          <w:sz w:val="32"/>
          <w:szCs w:val="32"/>
        </w:rPr>
      </w:pP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一、收入支出预算总体情况说明</w:t>
      </w:r>
    </w:p>
    <w:p>
      <w:pPr>
        <w:spacing w:line="600" w:lineRule="exact"/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ascii="华文仿宋" w:hAnsi="华文仿宋" w:eastAsia="仿宋" w:cs="Times New Roman"/>
          <w:sz w:val="30"/>
          <w:szCs w:val="30"/>
        </w:rPr>
        <w:t> </w:t>
      </w:r>
      <w:r>
        <w:rPr>
          <w:rFonts w:hint="eastAsia" w:ascii="仿宋" w:hAnsi="仿宋" w:eastAsia="仿宋" w:cs="仿宋_GB2312"/>
          <w:sz w:val="30"/>
          <w:szCs w:val="30"/>
        </w:rPr>
        <w:t>驻马店市</w:t>
      </w: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>种猪改良中心</w:t>
      </w:r>
      <w:r>
        <w:rPr>
          <w:rFonts w:hint="eastAsia" w:ascii="仿宋" w:hAnsi="仿宋" w:eastAsia="仿宋" w:cs="仿宋_GB2312"/>
          <w:color w:val="000000"/>
          <w:sz w:val="30"/>
          <w:szCs w:val="30"/>
          <w:lang w:eastAsia="zh-CN"/>
        </w:rPr>
        <w:t>2023</w: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年收入总计</w:t>
      </w:r>
      <w:r>
        <w:rPr>
          <w:rFonts w:hint="eastAsia" w:ascii="仿宋" w:hAnsi="仿宋" w:eastAsia="仿宋" w:cs="仿宋_GB2312"/>
          <w:color w:val="000000"/>
          <w:sz w:val="30"/>
          <w:szCs w:val="30"/>
          <w:lang w:val="en-US" w:eastAsia="zh-CN"/>
        </w:rPr>
        <w:t>20.27</w: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万元，支出总计</w:t>
      </w:r>
      <w:r>
        <w:rPr>
          <w:rFonts w:hint="eastAsia" w:ascii="仿宋" w:hAnsi="仿宋" w:eastAsia="仿宋" w:cs="仿宋_GB2312"/>
          <w:color w:val="000000"/>
          <w:sz w:val="30"/>
          <w:szCs w:val="30"/>
          <w:lang w:val="en-US" w:eastAsia="zh-CN"/>
        </w:rPr>
        <w:t>20.27</w: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万元，与</w:t>
      </w:r>
      <w:r>
        <w:rPr>
          <w:rFonts w:hint="eastAsia" w:ascii="仿宋" w:hAnsi="仿宋" w:eastAsia="仿宋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" w:hAnsi="仿宋" w:eastAsia="仿宋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年预算相比，收、支总计各</w:t>
      </w:r>
      <w:r>
        <w:rPr>
          <w:rFonts w:hint="eastAsia" w:ascii="仿宋" w:hAnsi="仿宋" w:eastAsia="仿宋" w:cs="仿宋_GB2312"/>
          <w:color w:val="000000"/>
          <w:sz w:val="30"/>
          <w:szCs w:val="30"/>
          <w:lang w:eastAsia="zh-CN"/>
        </w:rPr>
        <w:t>增加</w:t>
      </w:r>
      <w:r>
        <w:rPr>
          <w:rFonts w:hint="eastAsia" w:ascii="仿宋" w:hAnsi="仿宋" w:eastAsia="仿宋" w:cs="仿宋_GB2312"/>
          <w:color w:val="000000"/>
          <w:sz w:val="30"/>
          <w:szCs w:val="30"/>
          <w:lang w:val="en-US" w:eastAsia="zh-CN"/>
        </w:rPr>
        <w:t>1.30</w: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万元，</w:t>
      </w:r>
      <w:r>
        <w:rPr>
          <w:rFonts w:hint="eastAsia" w:ascii="仿宋" w:hAnsi="仿宋" w:eastAsia="仿宋" w:cs="仿宋_GB2312"/>
          <w:color w:val="000000"/>
          <w:sz w:val="30"/>
          <w:szCs w:val="30"/>
          <w:lang w:eastAsia="zh-CN"/>
        </w:rPr>
        <w:t>上升</w:t>
      </w:r>
      <w:r>
        <w:rPr>
          <w:rFonts w:hint="eastAsia" w:ascii="仿宋" w:hAnsi="仿宋" w:eastAsia="仿宋" w:cs="仿宋_GB2312"/>
          <w:color w:val="000000"/>
          <w:sz w:val="30"/>
          <w:szCs w:val="30"/>
          <w:lang w:val="en-US" w:eastAsia="zh-CN"/>
        </w:rPr>
        <w:t>6.85</w:t>
      </w:r>
      <w:r>
        <w:rPr>
          <w:rFonts w:ascii="仿宋" w:hAnsi="仿宋" w:eastAsia="仿宋" w:cs="仿宋_GB2312"/>
          <w:color w:val="000000"/>
          <w:sz w:val="30"/>
          <w:szCs w:val="30"/>
        </w:rPr>
        <w:t>%</w: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。主要原因</w:t>
      </w:r>
      <w:r>
        <w:rPr>
          <w:rFonts w:hint="eastAsia" w:ascii="仿宋" w:hAnsi="仿宋" w:eastAsia="仿宋" w:cs="仿宋_GB2312"/>
          <w:b w:val="0"/>
          <w:bCs w:val="0"/>
          <w:color w:val="000000"/>
          <w:sz w:val="30"/>
          <w:szCs w:val="30"/>
        </w:rPr>
        <w:t>是</w:t>
      </w:r>
      <w:r>
        <w:rPr>
          <w:rFonts w:hint="eastAsia" w:ascii="仿宋" w:hAnsi="仿宋" w:eastAsia="仿宋" w:cs="仿宋_GB2312"/>
          <w:b w:val="0"/>
          <w:bCs w:val="0"/>
          <w:color w:val="000000"/>
          <w:sz w:val="30"/>
          <w:szCs w:val="30"/>
          <w:lang w:eastAsia="zh-CN"/>
        </w:rPr>
        <w:t>人员经费增加。</w:t>
      </w: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二、收入预算总体情况说明</w:t>
      </w:r>
    </w:p>
    <w:p>
      <w:pPr>
        <w:spacing w:line="6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驻马店市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种猪改良中心</w:t>
      </w:r>
      <w:r>
        <w:rPr>
          <w:rFonts w:eastAsia="仿宋"/>
          <w:sz w:val="30"/>
          <w:szCs w:val="30"/>
        </w:rPr>
        <w:t> </w:t>
      </w:r>
      <w:r>
        <w:rPr>
          <w:rFonts w:hint="eastAsia" w:ascii="仿宋" w:hAnsi="仿宋" w:eastAsia="仿宋"/>
          <w:sz w:val="30"/>
          <w:szCs w:val="30"/>
          <w:lang w:eastAsia="zh-CN"/>
        </w:rPr>
        <w:t>2023</w:t>
      </w:r>
      <w:r>
        <w:rPr>
          <w:rFonts w:hint="eastAsia" w:ascii="仿宋" w:hAnsi="仿宋" w:eastAsia="仿宋"/>
          <w:sz w:val="30"/>
          <w:szCs w:val="30"/>
        </w:rPr>
        <w:t>年收入合计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20.27</w:t>
      </w:r>
      <w:r>
        <w:rPr>
          <w:rFonts w:hint="eastAsia" w:ascii="仿宋" w:hAnsi="仿宋" w:eastAsia="仿宋"/>
          <w:sz w:val="30"/>
          <w:szCs w:val="30"/>
        </w:rPr>
        <w:t>万元。其中：一般公共预算收入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20.27</w:t>
      </w:r>
      <w:r>
        <w:rPr>
          <w:rFonts w:hint="eastAsia" w:ascii="仿宋" w:hAnsi="仿宋" w:eastAsia="仿宋"/>
          <w:sz w:val="30"/>
          <w:szCs w:val="30"/>
        </w:rPr>
        <w:t>万元。</w:t>
      </w: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三、支出预算总体情况说明</w:t>
      </w:r>
    </w:p>
    <w:p>
      <w:pPr>
        <w:spacing w:line="6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驻马店</w:t>
      </w:r>
      <w:r>
        <w:rPr>
          <w:rFonts w:hint="eastAsia" w:ascii="仿宋" w:hAnsi="仿宋" w:eastAsia="仿宋"/>
          <w:sz w:val="30"/>
          <w:szCs w:val="30"/>
          <w:lang w:eastAsia="zh-CN"/>
        </w:rPr>
        <w:t>市种猪改良中心2023</w:t>
      </w:r>
      <w:r>
        <w:rPr>
          <w:rFonts w:hint="eastAsia" w:ascii="仿宋" w:hAnsi="仿宋" w:eastAsia="仿宋"/>
          <w:sz w:val="30"/>
          <w:szCs w:val="30"/>
        </w:rPr>
        <w:t>年支出合计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20.27</w:t>
      </w:r>
      <w:r>
        <w:rPr>
          <w:rFonts w:hint="eastAsia" w:ascii="仿宋" w:hAnsi="仿宋" w:eastAsia="仿宋"/>
          <w:sz w:val="30"/>
          <w:szCs w:val="30"/>
        </w:rPr>
        <w:t>万元，其中：基本支出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20.27</w:t>
      </w:r>
      <w:r>
        <w:rPr>
          <w:rFonts w:hint="eastAsia" w:ascii="仿宋" w:hAnsi="仿宋" w:eastAsia="仿宋"/>
          <w:sz w:val="30"/>
          <w:szCs w:val="30"/>
        </w:rPr>
        <w:t>万元，占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100</w:t>
      </w:r>
      <w:r>
        <w:rPr>
          <w:rFonts w:ascii="仿宋" w:hAnsi="仿宋" w:eastAsia="仿宋"/>
          <w:sz w:val="30"/>
          <w:szCs w:val="30"/>
        </w:rPr>
        <w:t>%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四、财政拨款收入支出预算总体情况说明</w:t>
      </w:r>
    </w:p>
    <w:p>
      <w:pPr>
        <w:spacing w:line="6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</w:rPr>
        <w:t>驻马店市</w:t>
      </w: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>种猪改良中心</w:t>
      </w:r>
      <w:r>
        <w:rPr>
          <w:rFonts w:hint="eastAsia" w:ascii="仿宋" w:hAnsi="仿宋" w:eastAsia="仿宋" w:cs="仿宋_GB2312"/>
          <w:sz w:val="30"/>
          <w:szCs w:val="30"/>
          <w:lang w:eastAsia="zh-CN"/>
        </w:rPr>
        <w:t>2023</w: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年一般公共预算收支预算</w:t>
      </w:r>
      <w:r>
        <w:rPr>
          <w:rFonts w:hint="eastAsia" w:ascii="仿宋" w:hAnsi="仿宋" w:eastAsia="仿宋" w:cs="仿宋_GB2312"/>
          <w:color w:val="000000"/>
          <w:sz w:val="30"/>
          <w:szCs w:val="30"/>
          <w:lang w:val="en-US" w:eastAsia="zh-CN"/>
        </w:rPr>
        <w:t>20.27</w: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万元。</w:t>
      </w:r>
      <w:r>
        <w:rPr>
          <w:rFonts w:hint="eastAsia" w:ascii="仿宋" w:hAnsi="仿宋" w:eastAsia="仿宋"/>
          <w:sz w:val="30"/>
          <w:szCs w:val="30"/>
        </w:rPr>
        <w:t>与</w:t>
      </w:r>
      <w:r>
        <w:rPr>
          <w:rFonts w:hint="eastAsia" w:ascii="仿宋" w:hAnsi="仿宋" w:eastAsia="仿宋"/>
          <w:sz w:val="30"/>
          <w:szCs w:val="30"/>
          <w:lang w:eastAsia="zh-CN"/>
        </w:rPr>
        <w:t>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/>
          <w:sz w:val="30"/>
          <w:szCs w:val="30"/>
        </w:rPr>
        <w:t>年相比，一般公共预算收支预算</w:t>
      </w:r>
      <w:r>
        <w:rPr>
          <w:rFonts w:hint="eastAsia" w:ascii="仿宋" w:hAnsi="仿宋" w:eastAsia="仿宋"/>
          <w:sz w:val="30"/>
          <w:szCs w:val="30"/>
          <w:lang w:eastAsia="zh-CN"/>
        </w:rPr>
        <w:t>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1.30</w:t>
      </w:r>
      <w:r>
        <w:rPr>
          <w:rFonts w:hint="eastAsia" w:ascii="仿宋" w:hAnsi="仿宋" w:eastAsia="仿宋"/>
          <w:sz w:val="30"/>
          <w:szCs w:val="30"/>
        </w:rPr>
        <w:t>万元，</w:t>
      </w:r>
      <w:r>
        <w:rPr>
          <w:rFonts w:hint="eastAsia" w:ascii="仿宋" w:hAnsi="仿宋" w:eastAsia="仿宋"/>
          <w:sz w:val="30"/>
          <w:szCs w:val="30"/>
          <w:lang w:eastAsia="zh-CN"/>
        </w:rPr>
        <w:t>上升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6.85</w:t>
      </w:r>
      <w:r>
        <w:rPr>
          <w:rFonts w:ascii="仿宋" w:hAnsi="仿宋" w:eastAsia="仿宋"/>
          <w:sz w:val="30"/>
          <w:szCs w:val="30"/>
        </w:rPr>
        <w:t>%</w:t>
      </w:r>
      <w:r>
        <w:rPr>
          <w:rFonts w:hint="eastAsia" w:ascii="仿宋" w:hAnsi="仿宋" w:eastAsia="仿宋"/>
          <w:sz w:val="30"/>
          <w:szCs w:val="30"/>
        </w:rPr>
        <w:t>。主要原因</w:t>
      </w:r>
      <w:r>
        <w:rPr>
          <w:rFonts w:hint="eastAsia" w:ascii="仿宋" w:hAnsi="仿宋" w:eastAsia="仿宋"/>
          <w:b w:val="0"/>
          <w:bCs w:val="0"/>
          <w:sz w:val="30"/>
          <w:szCs w:val="30"/>
        </w:rPr>
        <w:t>是</w:t>
      </w:r>
      <w:r>
        <w:rPr>
          <w:rFonts w:hint="eastAsia" w:ascii="仿宋" w:hAnsi="仿宋" w:eastAsia="仿宋" w:cs="仿宋_GB2312"/>
          <w:b w:val="0"/>
          <w:bCs w:val="0"/>
          <w:color w:val="000000"/>
          <w:sz w:val="30"/>
          <w:szCs w:val="30"/>
          <w:lang w:eastAsia="zh-CN"/>
        </w:rPr>
        <w:t>人员经费增加</w:t>
      </w:r>
      <w:r>
        <w:rPr>
          <w:rFonts w:hint="eastAsia" w:ascii="仿宋" w:hAnsi="仿宋" w:eastAsia="仿宋"/>
          <w:b w:val="0"/>
          <w:bCs w:val="0"/>
          <w:sz w:val="30"/>
          <w:szCs w:val="30"/>
        </w:rPr>
        <w:t>。</w:t>
      </w: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五、一般公共预算支出预算情况说明</w:t>
      </w:r>
    </w:p>
    <w:p>
      <w:pPr>
        <w:spacing w:line="60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驻马店市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种猪改良中心</w:t>
      </w:r>
      <w:r>
        <w:rPr>
          <w:rFonts w:hint="eastAsia" w:ascii="仿宋" w:hAnsi="仿宋" w:eastAsia="仿宋" w:cs="仿宋"/>
          <w:color w:val="333333"/>
          <w:sz w:val="30"/>
          <w:szCs w:val="30"/>
          <w:lang w:eastAsia="zh-CN"/>
        </w:rPr>
        <w:t>2023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年一般公共预算支出年初预算为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20.27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万元。主要用于以下方面：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科学技术支出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20.17万元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，占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99.50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%；社会保障和就业支出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0.1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万元，占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0.5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%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六、一般公共预算基本支出预算情况说明和支出预算经济分类情况说明</w:t>
      </w: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eastAsia="仿宋"/>
          <w:sz w:val="30"/>
          <w:szCs w:val="30"/>
        </w:rPr>
        <w:t> </w:t>
      </w:r>
      <w:r>
        <w:rPr>
          <w:rFonts w:hint="eastAsia" w:ascii="仿宋" w:hAnsi="仿宋" w:eastAsia="仿宋"/>
          <w:sz w:val="30"/>
          <w:szCs w:val="30"/>
          <w:lang w:eastAsia="zh-CN"/>
        </w:rPr>
        <w:t>2023</w:t>
      </w:r>
      <w:r>
        <w:rPr>
          <w:rFonts w:hint="eastAsia" w:ascii="仿宋" w:hAnsi="仿宋" w:eastAsia="仿宋"/>
          <w:sz w:val="30"/>
          <w:szCs w:val="30"/>
        </w:rPr>
        <w:t>年一般公共预算基本支出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20.27</w:t>
      </w:r>
      <w:r>
        <w:rPr>
          <w:rFonts w:hint="eastAsia" w:ascii="仿宋" w:hAnsi="仿宋" w:eastAsia="仿宋"/>
          <w:sz w:val="30"/>
          <w:szCs w:val="30"/>
        </w:rPr>
        <w:t>万元，其中：人员经费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20.27</w:t>
      </w:r>
      <w:r>
        <w:rPr>
          <w:rFonts w:hint="eastAsia" w:ascii="仿宋" w:hAnsi="仿宋" w:eastAsia="仿宋"/>
          <w:sz w:val="30"/>
          <w:szCs w:val="30"/>
        </w:rPr>
        <w:t>万元，主要包括：基本工资、津贴补贴、奖金、其他社会保障缴费、伙食补助费、绩效工资、机关事业单位基本养老保险缴费、职业年金缴费、其他工资福利支出、离休费、退休费、退职（役）费、抚恤金、生活补助、医疗费、助学金、奖励金、生产补贴、住房公积金、提租补贴、购房补贴、采暖补贴、物业服务补贴、其他对个人和家庭的补助支出；公用经费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、大型修缮、信息网络及软件购置更新、其他资本性支出。按照《财政部关于印发&lt;支出经济分类科目改革方案&gt;的通知》（财预〔2017〕98号）要求，从2018年起全面实施支出经济分类科目改革，根据政府预算管理和部门预算管理的不同特点，分设部门预算支出经济分类科目和政府预算支出经济分类科目，两套科目之间保持对应关系。为适应改革要求，我部门《支出经济分类汇总表》由上年仅反映一般公共预算基本支出经济分类科目预算，调整为按两套经济分类科目分别反映不同资金来源的全部预算支出。</w:t>
      </w: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七、政府性基金预算支出</w:t>
      </w:r>
      <w:r>
        <w:rPr>
          <w:rFonts w:hint="eastAsia" w:ascii="黑体" w:hAnsi="黑体" w:eastAsia="黑体"/>
          <w:sz w:val="30"/>
          <w:szCs w:val="30"/>
          <w:lang w:eastAsia="zh-CN"/>
        </w:rPr>
        <w:t>预</w:t>
      </w:r>
      <w:r>
        <w:rPr>
          <w:rFonts w:hint="eastAsia" w:ascii="黑体" w:hAnsi="黑体" w:eastAsia="黑体"/>
          <w:sz w:val="30"/>
          <w:szCs w:val="30"/>
        </w:rPr>
        <w:t>算情况说明</w:t>
      </w:r>
    </w:p>
    <w:p>
      <w:pPr>
        <w:spacing w:line="6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我</w:t>
      </w:r>
      <w:r>
        <w:rPr>
          <w:rFonts w:hint="eastAsia" w:ascii="仿宋" w:hAnsi="仿宋" w:eastAsia="仿宋"/>
          <w:sz w:val="30"/>
          <w:szCs w:val="30"/>
          <w:lang w:eastAsia="zh-CN"/>
        </w:rPr>
        <w:t>单位2023</w:t>
      </w:r>
      <w:r>
        <w:rPr>
          <w:rFonts w:hint="eastAsia" w:ascii="仿宋" w:hAnsi="仿宋" w:eastAsia="仿宋"/>
          <w:sz w:val="30"/>
          <w:szCs w:val="30"/>
        </w:rPr>
        <w:t>年无使用政府性基金预算拨款安排的支出。</w:t>
      </w: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八、“三公”经费支出预算情况说明</w:t>
      </w:r>
    </w:p>
    <w:p>
      <w:pPr>
        <w:spacing w:line="6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我</w:t>
      </w:r>
      <w:r>
        <w:rPr>
          <w:rFonts w:hint="eastAsia" w:ascii="仿宋" w:hAnsi="仿宋" w:eastAsia="仿宋"/>
          <w:sz w:val="30"/>
          <w:szCs w:val="30"/>
          <w:lang w:eastAsia="zh-CN"/>
        </w:rPr>
        <w:t>单位2023</w:t>
      </w:r>
      <w:r>
        <w:rPr>
          <w:rFonts w:hint="eastAsia" w:ascii="仿宋" w:hAnsi="仿宋" w:eastAsia="仿宋"/>
          <w:sz w:val="30"/>
          <w:szCs w:val="30"/>
        </w:rPr>
        <w:t>年“三公”经费预算为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万元。</w:t>
      </w:r>
      <w:r>
        <w:rPr>
          <w:rFonts w:hint="eastAsia" w:ascii="仿宋" w:hAnsi="仿宋" w:eastAsia="仿宋"/>
          <w:sz w:val="30"/>
          <w:szCs w:val="30"/>
          <w:lang w:eastAsia="zh-CN"/>
        </w:rPr>
        <w:t>2023</w:t>
      </w:r>
      <w:r>
        <w:rPr>
          <w:rFonts w:hint="eastAsia" w:ascii="仿宋" w:hAnsi="仿宋" w:eastAsia="仿宋"/>
          <w:sz w:val="30"/>
          <w:szCs w:val="30"/>
        </w:rPr>
        <w:t>年“三公”经费支出预算数比</w:t>
      </w:r>
      <w:r>
        <w:rPr>
          <w:rFonts w:hint="eastAsia" w:ascii="仿宋" w:hAnsi="仿宋" w:eastAsia="仿宋"/>
          <w:sz w:val="30"/>
          <w:szCs w:val="30"/>
          <w:lang w:eastAsia="zh-CN"/>
        </w:rPr>
        <w:t>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/>
          <w:sz w:val="30"/>
          <w:szCs w:val="30"/>
        </w:rPr>
        <w:t>年减少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 xml:space="preserve">万元。     </w:t>
      </w: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九、其他重要事项的情况说明</w:t>
      </w:r>
    </w:p>
    <w:p>
      <w:pPr>
        <w:spacing w:line="600" w:lineRule="exact"/>
        <w:ind w:firstLine="602" w:firstLineChars="2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（一）机关运行经费支出情况</w:t>
      </w:r>
    </w:p>
    <w:p>
      <w:pPr>
        <w:widowControl/>
        <w:shd w:val="clear" w:color="auto" w:fill="FFFFFF"/>
        <w:spacing w:line="420" w:lineRule="atLeast"/>
        <w:ind w:firstLine="643"/>
        <w:jc w:val="left"/>
        <w:textAlignment w:val="baseline"/>
        <w:rPr>
          <w:rFonts w:ascii="仿宋" w:hAnsi="仿宋" w:eastAsia="仿宋"/>
          <w:sz w:val="30"/>
          <w:szCs w:val="30"/>
        </w:rPr>
      </w:pPr>
      <w:r>
        <w:rPr>
          <w:rFonts w:hint="eastAsia" w:ascii="华文仿宋" w:hAnsi="华文仿宋" w:eastAsia="华文仿宋" w:cs="华文仿宋"/>
          <w:sz w:val="30"/>
          <w:szCs w:val="30"/>
          <w:lang w:eastAsia="zh-CN"/>
        </w:rPr>
        <w:t>驻马店市种猪改良中心202</w:t>
      </w:r>
      <w:r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sz w:val="30"/>
          <w:szCs w:val="30"/>
        </w:rPr>
        <w:t>年机关运行经费支出预算为</w:t>
      </w:r>
      <w:r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  <w:t>0</w:t>
      </w:r>
      <w:r>
        <w:rPr>
          <w:rFonts w:hint="eastAsia" w:ascii="华文仿宋" w:hAnsi="华文仿宋" w:eastAsia="华文仿宋" w:cs="华文仿宋"/>
          <w:sz w:val="30"/>
          <w:szCs w:val="30"/>
        </w:rPr>
        <w:t>万元</w:t>
      </w:r>
      <w:r>
        <w:rPr>
          <w:rFonts w:hint="eastAsia" w:ascii="华文仿宋" w:hAnsi="华文仿宋" w:eastAsia="华文仿宋" w:cs="华文仿宋"/>
          <w:sz w:val="30"/>
          <w:szCs w:val="30"/>
          <w:lang w:eastAsia="zh-CN"/>
        </w:rPr>
        <w:t>。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0"/>
          <w:sz w:val="30"/>
          <w:szCs w:val="30"/>
          <w:lang w:eastAsia="zh-CN"/>
        </w:rPr>
        <w:t>机关运行费用为行政单位（含参照公务员法管理的事业单位）专用支出科目，本单位是非参照公务员法管理的事业单位，无此项预算支出。</w:t>
      </w:r>
    </w:p>
    <w:p>
      <w:pPr>
        <w:spacing w:line="600" w:lineRule="exact"/>
        <w:ind w:firstLine="590" w:firstLineChars="196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（二）政府采购支出情况</w:t>
      </w:r>
    </w:p>
    <w:p>
      <w:pPr>
        <w:spacing w:line="600" w:lineRule="exact"/>
        <w:ind w:firstLine="600" w:firstLineChars="200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2023</w:t>
      </w:r>
      <w:r>
        <w:rPr>
          <w:rFonts w:hint="eastAsia" w:ascii="仿宋" w:hAnsi="仿宋" w:eastAsia="仿宋"/>
          <w:sz w:val="30"/>
          <w:szCs w:val="30"/>
        </w:rPr>
        <w:t>年政府采购预算安排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</w:p>
    <w:p>
      <w:pPr>
        <w:spacing w:line="600" w:lineRule="exact"/>
        <w:ind w:firstLine="590" w:firstLineChars="196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（三）绩效目标设置情况</w:t>
      </w:r>
    </w:p>
    <w:p>
      <w:pPr>
        <w:spacing w:line="600" w:lineRule="exact"/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我</w:t>
      </w:r>
      <w:r>
        <w:rPr>
          <w:rFonts w:hint="eastAsia" w:ascii="仿宋" w:hAnsi="仿宋" w:eastAsia="仿宋"/>
          <w:sz w:val="30"/>
          <w:szCs w:val="30"/>
          <w:lang w:eastAsia="zh-CN"/>
        </w:rPr>
        <w:t>单位2023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eastAsia="zh-CN"/>
        </w:rPr>
        <w:t>年初预算未安排项目经费，故未设置项目绩效目标。</w:t>
      </w:r>
    </w:p>
    <w:p>
      <w:pPr>
        <w:spacing w:line="600" w:lineRule="exact"/>
        <w:ind w:firstLine="590" w:firstLineChars="196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（四）国有资产占用情况</w:t>
      </w:r>
    </w:p>
    <w:p>
      <w:pPr>
        <w:spacing w:line="6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/>
          <w:sz w:val="30"/>
          <w:szCs w:val="30"/>
        </w:rPr>
        <w:t>年期末，我</w:t>
      </w:r>
      <w:r>
        <w:rPr>
          <w:rFonts w:hint="eastAsia" w:ascii="仿宋" w:hAnsi="仿宋" w:eastAsia="仿宋"/>
          <w:sz w:val="30"/>
          <w:szCs w:val="30"/>
          <w:lang w:eastAsia="zh-CN"/>
        </w:rPr>
        <w:t>单位</w:t>
      </w:r>
      <w:r>
        <w:rPr>
          <w:rFonts w:hint="eastAsia" w:ascii="仿宋" w:hAnsi="仿宋" w:eastAsia="仿宋"/>
          <w:sz w:val="30"/>
          <w:szCs w:val="30"/>
        </w:rPr>
        <w:t>共有车辆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辆，单价</w:t>
      </w:r>
      <w:r>
        <w:rPr>
          <w:rFonts w:ascii="仿宋" w:hAnsi="仿宋" w:eastAsia="仿宋"/>
          <w:sz w:val="30"/>
          <w:szCs w:val="30"/>
        </w:rPr>
        <w:t>50</w:t>
      </w:r>
      <w:r>
        <w:rPr>
          <w:rFonts w:hint="eastAsia" w:ascii="仿宋" w:hAnsi="仿宋" w:eastAsia="仿宋"/>
          <w:sz w:val="30"/>
          <w:szCs w:val="30"/>
        </w:rPr>
        <w:t>万元以上通用设备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套，单位价值</w:t>
      </w:r>
      <w:r>
        <w:rPr>
          <w:rFonts w:ascii="仿宋" w:hAnsi="仿宋" w:eastAsia="仿宋"/>
          <w:sz w:val="30"/>
          <w:szCs w:val="30"/>
        </w:rPr>
        <w:t>100</w:t>
      </w:r>
      <w:r>
        <w:rPr>
          <w:rFonts w:hint="eastAsia" w:ascii="仿宋" w:hAnsi="仿宋" w:eastAsia="仿宋"/>
          <w:sz w:val="30"/>
          <w:szCs w:val="30"/>
        </w:rPr>
        <w:t>万元以上专用设备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套。</w:t>
      </w:r>
    </w:p>
    <w:p>
      <w:pPr>
        <w:spacing w:line="600" w:lineRule="exact"/>
        <w:ind w:firstLine="590" w:firstLineChars="196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（五）专项转移支付项目情况</w:t>
      </w:r>
    </w:p>
    <w:p>
      <w:pPr>
        <w:spacing w:line="6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我</w:t>
      </w:r>
      <w:r>
        <w:rPr>
          <w:rFonts w:hint="eastAsia" w:ascii="仿宋" w:hAnsi="仿宋" w:eastAsia="仿宋"/>
          <w:sz w:val="30"/>
          <w:szCs w:val="30"/>
          <w:lang w:eastAsia="zh-CN"/>
        </w:rPr>
        <w:t>单位无</w:t>
      </w:r>
      <w:r>
        <w:rPr>
          <w:rFonts w:hint="eastAsia" w:ascii="仿宋" w:hAnsi="仿宋" w:eastAsia="仿宋"/>
          <w:sz w:val="30"/>
          <w:szCs w:val="30"/>
        </w:rPr>
        <w:t>负责参</w:t>
      </w:r>
      <w:bookmarkStart w:id="0" w:name="_GoBack"/>
      <w:r>
        <w:rPr>
          <w:rFonts w:hint="eastAsia" w:ascii="仿宋" w:hAnsi="仿宋" w:eastAsia="仿宋"/>
          <w:sz w:val="30"/>
          <w:szCs w:val="30"/>
        </w:rPr>
        <w:t>与管理的专</w:t>
      </w:r>
      <w:bookmarkEnd w:id="0"/>
      <w:r>
        <w:rPr>
          <w:rFonts w:hint="eastAsia" w:ascii="仿宋" w:hAnsi="仿宋" w:eastAsia="仿宋"/>
          <w:sz w:val="30"/>
          <w:szCs w:val="30"/>
        </w:rPr>
        <w:t>项转移支付项目。</w:t>
      </w:r>
    </w:p>
    <w:p>
      <w:pPr>
        <w:spacing w:line="600" w:lineRule="exact"/>
        <w:rPr>
          <w:rFonts w:ascii="仿宋" w:hAnsi="仿宋" w:eastAsia="仿宋"/>
          <w:sz w:val="30"/>
          <w:szCs w:val="30"/>
        </w:rPr>
      </w:pPr>
    </w:p>
    <w:p>
      <w:pPr>
        <w:spacing w:line="600" w:lineRule="exact"/>
        <w:rPr>
          <w:rFonts w:ascii="仿宋" w:hAnsi="仿宋" w:eastAsia="仿宋"/>
          <w:sz w:val="30"/>
          <w:szCs w:val="30"/>
        </w:rPr>
      </w:pPr>
    </w:p>
    <w:p>
      <w:pPr>
        <w:spacing w:line="600" w:lineRule="exact"/>
        <w:jc w:val="both"/>
        <w:rPr>
          <w:rFonts w:hint="eastAsia" w:ascii="黑体" w:hAnsi="黑体" w:eastAsia="黑体"/>
          <w:sz w:val="30"/>
          <w:szCs w:val="30"/>
        </w:rPr>
      </w:pPr>
    </w:p>
    <w:p>
      <w:pPr>
        <w:spacing w:line="600" w:lineRule="exact"/>
        <w:jc w:val="center"/>
        <w:rPr>
          <w:rFonts w:hint="eastAsia" w:ascii="黑体" w:hAnsi="黑体" w:eastAsia="黑体"/>
          <w:sz w:val="30"/>
          <w:szCs w:val="30"/>
        </w:rPr>
      </w:pPr>
    </w:p>
    <w:p>
      <w:pPr>
        <w:spacing w:line="600" w:lineRule="exact"/>
        <w:jc w:val="center"/>
        <w:rPr>
          <w:rFonts w:hint="eastAsia" w:ascii="黑体" w:hAnsi="黑体" w:eastAsia="黑体"/>
          <w:sz w:val="30"/>
          <w:szCs w:val="30"/>
        </w:rPr>
      </w:pPr>
    </w:p>
    <w:p>
      <w:pPr>
        <w:spacing w:line="6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第三部分</w:t>
      </w:r>
    </w:p>
    <w:p>
      <w:pPr>
        <w:spacing w:line="6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名词解释</w:t>
      </w:r>
    </w:p>
    <w:p>
      <w:pPr>
        <w:spacing w:line="600" w:lineRule="exact"/>
        <w:jc w:val="center"/>
        <w:rPr>
          <w:rFonts w:ascii="黑体" w:hAnsi="黑体" w:eastAsia="黑体"/>
          <w:sz w:val="36"/>
          <w:szCs w:val="36"/>
        </w:rPr>
      </w:pPr>
    </w:p>
    <w:p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</w:rPr>
        <w:t>一、财政拨款收入：是指市级财政当年拨付的资金。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="600" w:firstLineChars="200"/>
        <w:rPr>
          <w:rFonts w:ascii="仿宋" w:hAnsi="仿宋" w:eastAsia="仿宋" w:cs="仿宋_GB2312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</w:rPr>
        <w:t>二、事业收入:是指事业单位开展专业活动及辅助活动所取得的收入。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="600" w:firstLineChars="200"/>
        <w:rPr>
          <w:rFonts w:ascii="仿宋" w:hAnsi="仿宋" w:eastAsia="仿宋" w:cs="仿宋_GB2312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</w:rPr>
        <w:t>三、其他收入：是指部门取得的除“财政拨款”、“事业收入”、“事业单位经营收入”等以外的收入。</w:t>
      </w:r>
      <w:r>
        <w:rPr>
          <w:rFonts w:ascii="仿宋" w:hAnsi="仿宋" w:eastAsia="仿宋" w:cs="仿宋_GB2312"/>
          <w:sz w:val="30"/>
          <w:szCs w:val="30"/>
        </w:rPr>
        <w:t xml:space="preserve"> 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="600" w:firstLineChars="200"/>
        <w:rPr>
          <w:rFonts w:ascii="仿宋" w:hAnsi="仿宋" w:eastAsia="仿宋" w:cs="仿宋_GB2312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</w:rPr>
        <w:t>四、用事业基金弥补收支差额：是指事业单位在当年的“财政拨款收入”、“事业收入”、“经营收入”和“其他收入”不足以安排当年支出的情况下，使用以前年度积累的事业基金（即事业单位以前各年度收支相抵后，按国家规定提取，用于弥补以后年度收支差额的基金）弥补当年收支缺口的资金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</w:rPr>
        <w:t>五、基本支出：是指为保障机构正常运转、完成日常工作任务所必需的开支，其内容包括人员经费和日常公用经费两部分。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</w:rPr>
        <w:t>六、项目支出：是指在基本支出之外，为完成特定的行政工作任务或事业发展目标所发生的支出。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</w:rPr>
        <w:t>七、“三公”经费：是指纳入市级财政预算管理，部门使用财政拨款安排的因公出国（境）费、公务用车购置及运行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</w:rPr>
        <w:t>八、机关运行经费：是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adjustRightInd w:val="0"/>
        <w:snapToGrid w:val="0"/>
        <w:spacing w:line="600" w:lineRule="exact"/>
        <w:rPr>
          <w:rFonts w:ascii="仿宋" w:hAnsi="仿宋" w:eastAsia="仿宋" w:cs="Times New Roman"/>
          <w:sz w:val="32"/>
          <w:szCs w:val="32"/>
        </w:rPr>
      </w:pPr>
    </w:p>
    <w:p>
      <w:pPr>
        <w:adjustRightInd w:val="0"/>
        <w:snapToGrid w:val="0"/>
        <w:spacing w:line="600" w:lineRule="exact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附件：</w:t>
      </w:r>
    </w:p>
    <w:p>
      <w:pPr>
        <w:adjustRightInd w:val="0"/>
        <w:snapToGrid w:val="0"/>
        <w:spacing w:line="600" w:lineRule="exact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驻马店市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种猪改良中心2023</w:t>
      </w:r>
      <w:r>
        <w:rPr>
          <w:rFonts w:hint="eastAsia" w:ascii="黑体" w:hAnsi="黑体" w:eastAsia="黑体" w:cs="黑体"/>
          <w:sz w:val="32"/>
          <w:szCs w:val="32"/>
        </w:rPr>
        <w:t>年度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单位</w:t>
      </w:r>
      <w:r>
        <w:rPr>
          <w:rFonts w:hint="eastAsia" w:ascii="黑体" w:hAnsi="黑体" w:eastAsia="黑体" w:cs="黑体"/>
          <w:sz w:val="32"/>
          <w:szCs w:val="32"/>
        </w:rPr>
        <w:t>预算表</w:t>
      </w:r>
    </w:p>
    <w:p>
      <w:pPr>
        <w:spacing w:line="600" w:lineRule="exact"/>
      </w:pPr>
    </w:p>
    <w:sectPr>
      <w:pgSz w:w="11906" w:h="16838"/>
      <w:pgMar w:top="1440" w:right="1474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102123"/>
    <w:multiLevelType w:val="singleLevel"/>
    <w:tmpl w:val="201021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ZTk4YjU1MTIyMmJmOWY5MWY5MGMzYTQ4NTM3NDEifQ=="/>
  </w:docVars>
  <w:rsids>
    <w:rsidRoot w:val="00DB6E0A"/>
    <w:rsid w:val="00024F6B"/>
    <w:rsid w:val="00046304"/>
    <w:rsid w:val="00081A39"/>
    <w:rsid w:val="00082E97"/>
    <w:rsid w:val="00092293"/>
    <w:rsid w:val="000A57D3"/>
    <w:rsid w:val="000A793C"/>
    <w:rsid w:val="000B2C71"/>
    <w:rsid w:val="000D2EF0"/>
    <w:rsid w:val="000E1E98"/>
    <w:rsid w:val="000F00F0"/>
    <w:rsid w:val="000F07CF"/>
    <w:rsid w:val="00103B01"/>
    <w:rsid w:val="00130D39"/>
    <w:rsid w:val="00132510"/>
    <w:rsid w:val="00135319"/>
    <w:rsid w:val="00157DC9"/>
    <w:rsid w:val="00164490"/>
    <w:rsid w:val="0016485B"/>
    <w:rsid w:val="00174BB7"/>
    <w:rsid w:val="00197F39"/>
    <w:rsid w:val="001D3474"/>
    <w:rsid w:val="001F0097"/>
    <w:rsid w:val="001F0DC7"/>
    <w:rsid w:val="001F3EA8"/>
    <w:rsid w:val="00267A52"/>
    <w:rsid w:val="00277F07"/>
    <w:rsid w:val="00281F39"/>
    <w:rsid w:val="00282C62"/>
    <w:rsid w:val="002A5C59"/>
    <w:rsid w:val="002C63F2"/>
    <w:rsid w:val="00313C25"/>
    <w:rsid w:val="00321C62"/>
    <w:rsid w:val="00322205"/>
    <w:rsid w:val="00357CD3"/>
    <w:rsid w:val="0036405E"/>
    <w:rsid w:val="00380842"/>
    <w:rsid w:val="00394026"/>
    <w:rsid w:val="003B307C"/>
    <w:rsid w:val="003D2251"/>
    <w:rsid w:val="003D4DA1"/>
    <w:rsid w:val="003F281A"/>
    <w:rsid w:val="003F6FA5"/>
    <w:rsid w:val="00402A63"/>
    <w:rsid w:val="004059A2"/>
    <w:rsid w:val="00413874"/>
    <w:rsid w:val="0041494C"/>
    <w:rsid w:val="00425830"/>
    <w:rsid w:val="004402A9"/>
    <w:rsid w:val="00440E08"/>
    <w:rsid w:val="0044221E"/>
    <w:rsid w:val="00445854"/>
    <w:rsid w:val="004523F4"/>
    <w:rsid w:val="00475A3F"/>
    <w:rsid w:val="00485E69"/>
    <w:rsid w:val="00486CF5"/>
    <w:rsid w:val="00495029"/>
    <w:rsid w:val="004B1C7F"/>
    <w:rsid w:val="004B2AB1"/>
    <w:rsid w:val="004B5AC1"/>
    <w:rsid w:val="004D3E72"/>
    <w:rsid w:val="00517F70"/>
    <w:rsid w:val="00520079"/>
    <w:rsid w:val="00520C68"/>
    <w:rsid w:val="005458CE"/>
    <w:rsid w:val="00547FA8"/>
    <w:rsid w:val="005653F6"/>
    <w:rsid w:val="00574E19"/>
    <w:rsid w:val="00593ACE"/>
    <w:rsid w:val="00594B0A"/>
    <w:rsid w:val="005A7D02"/>
    <w:rsid w:val="005C73B8"/>
    <w:rsid w:val="00624C7A"/>
    <w:rsid w:val="00655743"/>
    <w:rsid w:val="00660C03"/>
    <w:rsid w:val="00676BA6"/>
    <w:rsid w:val="00691D56"/>
    <w:rsid w:val="00697E78"/>
    <w:rsid w:val="006A220B"/>
    <w:rsid w:val="006B3606"/>
    <w:rsid w:val="006B3FE3"/>
    <w:rsid w:val="00700239"/>
    <w:rsid w:val="00700B9A"/>
    <w:rsid w:val="007136D4"/>
    <w:rsid w:val="00737C3B"/>
    <w:rsid w:val="00755247"/>
    <w:rsid w:val="0076118A"/>
    <w:rsid w:val="00791B9D"/>
    <w:rsid w:val="007922C8"/>
    <w:rsid w:val="007A040A"/>
    <w:rsid w:val="007B4386"/>
    <w:rsid w:val="007D4A49"/>
    <w:rsid w:val="007D7A4A"/>
    <w:rsid w:val="007E0369"/>
    <w:rsid w:val="007E6EE0"/>
    <w:rsid w:val="00804982"/>
    <w:rsid w:val="0086203B"/>
    <w:rsid w:val="0087679C"/>
    <w:rsid w:val="008803FE"/>
    <w:rsid w:val="00882505"/>
    <w:rsid w:val="008A14DB"/>
    <w:rsid w:val="008A2A42"/>
    <w:rsid w:val="008B58F3"/>
    <w:rsid w:val="008B63CD"/>
    <w:rsid w:val="008C6D08"/>
    <w:rsid w:val="008D1B9C"/>
    <w:rsid w:val="008D5A65"/>
    <w:rsid w:val="008F0447"/>
    <w:rsid w:val="008F3BA6"/>
    <w:rsid w:val="00912829"/>
    <w:rsid w:val="00914D64"/>
    <w:rsid w:val="00926A33"/>
    <w:rsid w:val="009507BF"/>
    <w:rsid w:val="009574C3"/>
    <w:rsid w:val="00965F4F"/>
    <w:rsid w:val="00987F87"/>
    <w:rsid w:val="0099182F"/>
    <w:rsid w:val="009B17AE"/>
    <w:rsid w:val="009B1DCD"/>
    <w:rsid w:val="00A0087B"/>
    <w:rsid w:val="00A0547F"/>
    <w:rsid w:val="00A111CB"/>
    <w:rsid w:val="00A51477"/>
    <w:rsid w:val="00A6587F"/>
    <w:rsid w:val="00A75D9C"/>
    <w:rsid w:val="00A83E1B"/>
    <w:rsid w:val="00AA09FD"/>
    <w:rsid w:val="00AB26EC"/>
    <w:rsid w:val="00AE18EF"/>
    <w:rsid w:val="00B02CDE"/>
    <w:rsid w:val="00B16384"/>
    <w:rsid w:val="00B32090"/>
    <w:rsid w:val="00B35C03"/>
    <w:rsid w:val="00B60387"/>
    <w:rsid w:val="00B62A35"/>
    <w:rsid w:val="00B71283"/>
    <w:rsid w:val="00B8118B"/>
    <w:rsid w:val="00BB32E4"/>
    <w:rsid w:val="00BB5328"/>
    <w:rsid w:val="00BC25A8"/>
    <w:rsid w:val="00BC482D"/>
    <w:rsid w:val="00BF3E2E"/>
    <w:rsid w:val="00C05FD2"/>
    <w:rsid w:val="00C1216D"/>
    <w:rsid w:val="00C16BCC"/>
    <w:rsid w:val="00C24430"/>
    <w:rsid w:val="00C32353"/>
    <w:rsid w:val="00C324EE"/>
    <w:rsid w:val="00C46EC8"/>
    <w:rsid w:val="00C547E8"/>
    <w:rsid w:val="00C555BA"/>
    <w:rsid w:val="00C822B5"/>
    <w:rsid w:val="00C84D92"/>
    <w:rsid w:val="00C961DC"/>
    <w:rsid w:val="00C97DB5"/>
    <w:rsid w:val="00CB5205"/>
    <w:rsid w:val="00CC09A9"/>
    <w:rsid w:val="00CF06D4"/>
    <w:rsid w:val="00D06F40"/>
    <w:rsid w:val="00D1533C"/>
    <w:rsid w:val="00D1724E"/>
    <w:rsid w:val="00D263AD"/>
    <w:rsid w:val="00D32AF5"/>
    <w:rsid w:val="00D43271"/>
    <w:rsid w:val="00D66752"/>
    <w:rsid w:val="00DB6E0A"/>
    <w:rsid w:val="00DC2B51"/>
    <w:rsid w:val="00DD2FFD"/>
    <w:rsid w:val="00DD6237"/>
    <w:rsid w:val="00DD6651"/>
    <w:rsid w:val="00E16978"/>
    <w:rsid w:val="00E247EF"/>
    <w:rsid w:val="00E42482"/>
    <w:rsid w:val="00E42FC7"/>
    <w:rsid w:val="00E504A7"/>
    <w:rsid w:val="00E66C96"/>
    <w:rsid w:val="00E90CF6"/>
    <w:rsid w:val="00E95E4C"/>
    <w:rsid w:val="00E962BF"/>
    <w:rsid w:val="00EB1647"/>
    <w:rsid w:val="00ED0313"/>
    <w:rsid w:val="00EF00AC"/>
    <w:rsid w:val="00EF0A3A"/>
    <w:rsid w:val="00F26566"/>
    <w:rsid w:val="00F31989"/>
    <w:rsid w:val="00F3215C"/>
    <w:rsid w:val="00F32AF3"/>
    <w:rsid w:val="00F33AA2"/>
    <w:rsid w:val="00F372DE"/>
    <w:rsid w:val="00F43772"/>
    <w:rsid w:val="00F47160"/>
    <w:rsid w:val="00F471FF"/>
    <w:rsid w:val="00F71085"/>
    <w:rsid w:val="00F82CBC"/>
    <w:rsid w:val="00F846C0"/>
    <w:rsid w:val="00F87D66"/>
    <w:rsid w:val="00FA0F9B"/>
    <w:rsid w:val="00FA6BF0"/>
    <w:rsid w:val="00FB172E"/>
    <w:rsid w:val="00FB5612"/>
    <w:rsid w:val="00FC0622"/>
    <w:rsid w:val="00FC6DFC"/>
    <w:rsid w:val="00FD4CB7"/>
    <w:rsid w:val="010C5BB6"/>
    <w:rsid w:val="03194D6E"/>
    <w:rsid w:val="04603D5D"/>
    <w:rsid w:val="08BF5CC2"/>
    <w:rsid w:val="0CB32593"/>
    <w:rsid w:val="10F7009F"/>
    <w:rsid w:val="13DE37CB"/>
    <w:rsid w:val="1488753C"/>
    <w:rsid w:val="1B9B3B89"/>
    <w:rsid w:val="1C2A2561"/>
    <w:rsid w:val="1EFB577C"/>
    <w:rsid w:val="1FEA7D37"/>
    <w:rsid w:val="21EC00B3"/>
    <w:rsid w:val="27C3182C"/>
    <w:rsid w:val="283A6D9D"/>
    <w:rsid w:val="2C0D625A"/>
    <w:rsid w:val="31785A1C"/>
    <w:rsid w:val="323321C5"/>
    <w:rsid w:val="34787E99"/>
    <w:rsid w:val="365A3EB7"/>
    <w:rsid w:val="379317EC"/>
    <w:rsid w:val="38542FED"/>
    <w:rsid w:val="39E46579"/>
    <w:rsid w:val="3E967321"/>
    <w:rsid w:val="40AC3C03"/>
    <w:rsid w:val="44CF0931"/>
    <w:rsid w:val="479559FD"/>
    <w:rsid w:val="50C64E79"/>
    <w:rsid w:val="5259290B"/>
    <w:rsid w:val="535E5EAB"/>
    <w:rsid w:val="563A31AF"/>
    <w:rsid w:val="59F966A0"/>
    <w:rsid w:val="5D4D178D"/>
    <w:rsid w:val="62832CD2"/>
    <w:rsid w:val="65616E22"/>
    <w:rsid w:val="684A26C4"/>
    <w:rsid w:val="6A4A3384"/>
    <w:rsid w:val="6B92434F"/>
    <w:rsid w:val="6E023786"/>
    <w:rsid w:val="6E273A9C"/>
    <w:rsid w:val="70041E1F"/>
    <w:rsid w:val="729B5C5D"/>
    <w:rsid w:val="73003C9B"/>
    <w:rsid w:val="79076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basedOn w:val="7"/>
    <w:qFormat/>
    <w:uiPriority w:val="99"/>
    <w:rPr>
      <w:b/>
      <w:bCs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批注框文本 Char"/>
    <w:basedOn w:val="7"/>
    <w:link w:val="2"/>
    <w:semiHidden/>
    <w:qFormat/>
    <w:locked/>
    <w:uiPriority w:val="99"/>
    <w:rPr>
      <w:sz w:val="2"/>
      <w:szCs w:val="2"/>
    </w:rPr>
  </w:style>
  <w:style w:type="character" w:customStyle="1" w:styleId="11">
    <w:name w:val="页眉 Char"/>
    <w:basedOn w:val="7"/>
    <w:link w:val="4"/>
    <w:semiHidden/>
    <w:qFormat/>
    <w:uiPriority w:val="99"/>
    <w:rPr>
      <w:rFonts w:cs="Calibri"/>
      <w:sz w:val="18"/>
      <w:szCs w:val="18"/>
    </w:rPr>
  </w:style>
  <w:style w:type="character" w:customStyle="1" w:styleId="12">
    <w:name w:val="页脚 Char"/>
    <w:basedOn w:val="7"/>
    <w:link w:val="3"/>
    <w:semiHidden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2712</Words>
  <Characters>2856</Characters>
  <Lines>41</Lines>
  <Paragraphs>11</Paragraphs>
  <TotalTime>14</TotalTime>
  <ScaleCrop>false</ScaleCrop>
  <LinksUpToDate>false</LinksUpToDate>
  <CharactersWithSpaces>2873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2017-11-03T04:07:00Z</dcterms:created>
  <dc:creator>6102</dc:creator>
  <cp:lastModifiedBy>Administrator</cp:lastModifiedBy>
  <cp:lastPrinted>2018-03-22T04:03:00Z</cp:lastPrinted>
  <dcterms:modified xsi:type="dcterms:W3CDTF">2023-01-30T02:25:06Z</dcterms:modified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EE291831B1374569B4CC98683422C489</vt:lpwstr>
  </property>
</Properties>
</file>